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62" w:type="dxa"/>
        <w:tblLook w:val="0000"/>
      </w:tblPr>
      <w:tblGrid>
        <w:gridCol w:w="1800"/>
        <w:gridCol w:w="2055"/>
        <w:gridCol w:w="7125"/>
      </w:tblGrid>
      <w:tr w:rsidR="00674E63" w:rsidTr="002C6A28">
        <w:trPr>
          <w:trHeight w:val="1980"/>
        </w:trPr>
        <w:tc>
          <w:tcPr>
            <w:tcW w:w="3855" w:type="dxa"/>
            <w:gridSpan w:val="2"/>
          </w:tcPr>
          <w:p w:rsidR="00674E63" w:rsidRDefault="00A82406" w:rsidP="00501D4D">
            <w:pPr>
              <w:ind w:left="30"/>
            </w:pPr>
            <w:r>
              <w:rPr>
                <w:noProof/>
              </w:rPr>
              <w:drawing>
                <wp:inline distT="0" distB="0" distL="0" distR="0">
                  <wp:extent cx="1697990" cy="1119505"/>
                  <wp:effectExtent l="0" t="0" r="0" b="0"/>
                  <wp:docPr id="48" name="Picture 48" descr="DEP_color_logo-Conver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P_color_logo-Conver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E63" w:rsidRDefault="00674E63" w:rsidP="00501D4D">
            <w:pPr>
              <w:jc w:val="center"/>
            </w:pPr>
            <w:r w:rsidRPr="00ED3DA7">
              <w:rPr>
                <w:rFonts w:ascii="BakerSignet" w:hAnsi="BakerSignet"/>
                <w:color w:val="auto"/>
                <w:sz w:val="44"/>
                <w:szCs w:val="44"/>
              </w:rPr>
              <w:t xml:space="preserve"> </w:t>
            </w:r>
          </w:p>
        </w:tc>
        <w:tc>
          <w:tcPr>
            <w:tcW w:w="7125" w:type="dxa"/>
            <w:vAlign w:val="center"/>
          </w:tcPr>
          <w:p w:rsidR="00674E63" w:rsidRPr="002C6A28" w:rsidRDefault="00674E63" w:rsidP="002C6A28">
            <w:pPr>
              <w:ind w:right="1152"/>
              <w:jc w:val="center"/>
              <w:rPr>
                <w:rFonts w:ascii="BakerSignet" w:hAnsi="BakerSignet"/>
                <w:color w:val="auto"/>
                <w:sz w:val="52"/>
                <w:szCs w:val="44"/>
              </w:rPr>
            </w:pPr>
            <w:r w:rsidRPr="002C6A28">
              <w:rPr>
                <w:rFonts w:ascii="BakerSignet" w:hAnsi="BakerSignet"/>
                <w:color w:val="auto"/>
                <w:sz w:val="52"/>
                <w:szCs w:val="44"/>
              </w:rPr>
              <w:t>Florida Department of</w:t>
            </w:r>
          </w:p>
          <w:p w:rsidR="00674E63" w:rsidRPr="00674E63" w:rsidRDefault="00674E63" w:rsidP="002C6A28">
            <w:pPr>
              <w:ind w:right="1152"/>
              <w:jc w:val="center"/>
              <w:rPr>
                <w:rFonts w:ascii="BakerSignet" w:hAnsi="BakerSignet"/>
                <w:color w:val="auto"/>
                <w:sz w:val="44"/>
                <w:szCs w:val="44"/>
              </w:rPr>
            </w:pPr>
            <w:r w:rsidRPr="002C6A28">
              <w:rPr>
                <w:rFonts w:ascii="BakerSignet" w:hAnsi="BakerSignet"/>
                <w:color w:val="auto"/>
                <w:sz w:val="52"/>
                <w:szCs w:val="44"/>
              </w:rPr>
              <w:t>Environmental Protection</w:t>
            </w:r>
          </w:p>
          <w:p w:rsidR="00674E63" w:rsidRPr="00674E63" w:rsidRDefault="00674E63" w:rsidP="002C6A28">
            <w:pPr>
              <w:ind w:right="1152"/>
              <w:jc w:val="center"/>
              <w:rPr>
                <w:rFonts w:ascii="BakerSignet" w:hAnsi="BakerSignet"/>
                <w:i/>
                <w:color w:val="auto"/>
                <w:sz w:val="28"/>
                <w:szCs w:val="44"/>
              </w:rPr>
            </w:pPr>
            <w:r w:rsidRPr="00674E63">
              <w:rPr>
                <w:rFonts w:ascii="BakerSignet" w:hAnsi="BakerSignet"/>
                <w:color w:val="auto"/>
                <w:sz w:val="20"/>
                <w:szCs w:val="44"/>
              </w:rPr>
              <w:t>Southeast District</w:t>
            </w:r>
          </w:p>
          <w:p w:rsidR="00674E63" w:rsidRDefault="00674E63" w:rsidP="002C6A28">
            <w:pPr>
              <w:ind w:right="1152"/>
              <w:jc w:val="center"/>
              <w:rPr>
                <w:rFonts w:ascii="BakerSignet" w:hAnsi="BakerSignet"/>
                <w:i/>
                <w:color w:val="auto"/>
                <w:sz w:val="20"/>
                <w:szCs w:val="20"/>
              </w:rPr>
            </w:pPr>
          </w:p>
          <w:p w:rsidR="00674E63" w:rsidRPr="003D724A" w:rsidRDefault="00674E63" w:rsidP="002C6A28">
            <w:pPr>
              <w:ind w:right="1152"/>
              <w:jc w:val="center"/>
              <w:rPr>
                <w:b/>
                <w:color w:val="auto"/>
              </w:rPr>
            </w:pPr>
            <w:r w:rsidRPr="003D724A">
              <w:rPr>
                <w:rFonts w:ascii="BakerSignet" w:hAnsi="BakerSignet"/>
                <w:b/>
                <w:i/>
                <w:color w:val="auto"/>
                <w:szCs w:val="20"/>
              </w:rPr>
              <w:t>presents</w:t>
            </w:r>
            <w:fldSimple w:instr=" FILLIN  &quot;Enter Address&quot;  \* MERGEFORMAT "/>
          </w:p>
        </w:tc>
      </w:tr>
      <w:tr w:rsidR="00501D4D" w:rsidTr="00FC7E74">
        <w:trPr>
          <w:cantSplit/>
          <w:trHeight w:val="3438"/>
        </w:trPr>
        <w:tc>
          <w:tcPr>
            <w:tcW w:w="1800" w:type="dxa"/>
            <w:vMerge w:val="restart"/>
            <w:textDirection w:val="btLr"/>
            <w:vAlign w:val="center"/>
          </w:tcPr>
          <w:p w:rsidR="00501D4D" w:rsidRPr="00FC7E74" w:rsidRDefault="00501D4D" w:rsidP="00A82406">
            <w:pPr>
              <w:jc w:val="center"/>
              <w:rPr>
                <w:rFonts w:ascii="Arial Black" w:hAnsi="Arial Black"/>
                <w:smallCaps/>
                <w:color w:val="auto"/>
                <w:sz w:val="64"/>
                <w:szCs w:val="64"/>
              </w:rPr>
            </w:pPr>
            <w:r w:rsidRPr="00CB6D27">
              <w:rPr>
                <w:rFonts w:ascii="Arial Black" w:hAnsi="Arial Black"/>
                <w:smallCaps/>
                <w:color w:val="auto"/>
                <w:sz w:val="64"/>
                <w:szCs w:val="64"/>
              </w:rPr>
              <w:t>Southeast</w:t>
            </w:r>
            <w:r w:rsidRPr="00FC7E74">
              <w:rPr>
                <w:rFonts w:ascii="Arial Black" w:hAnsi="Arial Black"/>
                <w:smallCaps/>
                <w:color w:val="auto"/>
                <w:sz w:val="64"/>
                <w:szCs w:val="64"/>
              </w:rPr>
              <w:t xml:space="preserve"> District Waste Program</w:t>
            </w:r>
          </w:p>
          <w:p w:rsidR="00501D4D" w:rsidRDefault="00501D4D" w:rsidP="00A82406">
            <w:pPr>
              <w:ind w:left="113" w:right="113"/>
              <w:jc w:val="center"/>
              <w:rPr>
                <w:rFonts w:ascii="BakerSignet" w:hAnsi="BakerSignet"/>
                <w:i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01D4D" w:rsidRPr="00CB6D27" w:rsidRDefault="00501D4D" w:rsidP="00501D4D">
            <w:pPr>
              <w:ind w:left="342"/>
              <w:jc w:val="center"/>
              <w:rPr>
                <w:rFonts w:ascii="Book Antiqua" w:hAnsi="Book Antiqua"/>
                <w:b/>
                <w:color w:val="375C89"/>
                <w:sz w:val="96"/>
                <w:szCs w:val="72"/>
              </w:rPr>
            </w:pPr>
            <w:r w:rsidRPr="00CB6D27">
              <w:rPr>
                <w:rFonts w:ascii="Book Antiqua" w:hAnsi="Book Antiqua"/>
                <w:b/>
                <w:color w:val="375C89"/>
                <w:sz w:val="96"/>
                <w:szCs w:val="72"/>
              </w:rPr>
              <w:t>Public Records</w:t>
            </w:r>
          </w:p>
          <w:p w:rsidR="00501D4D" w:rsidRPr="00CB6D27" w:rsidRDefault="00501D4D" w:rsidP="00501D4D">
            <w:pPr>
              <w:ind w:left="342"/>
              <w:jc w:val="center"/>
              <w:rPr>
                <w:rFonts w:ascii="Book Antiqua" w:hAnsi="Book Antiqua"/>
                <w:b/>
                <w:color w:val="375C89"/>
                <w:sz w:val="96"/>
                <w:szCs w:val="72"/>
              </w:rPr>
            </w:pPr>
            <w:r w:rsidRPr="00CB6D27">
              <w:rPr>
                <w:rFonts w:ascii="Book Antiqua" w:hAnsi="Book Antiqua"/>
                <w:b/>
                <w:color w:val="375C89"/>
                <w:sz w:val="40"/>
                <w:szCs w:val="72"/>
              </w:rPr>
              <w:t>and</w:t>
            </w:r>
          </w:p>
          <w:p w:rsidR="00501D4D" w:rsidRPr="00CB6D27" w:rsidRDefault="00501D4D" w:rsidP="00501D4D">
            <w:pPr>
              <w:ind w:left="342"/>
              <w:jc w:val="center"/>
              <w:rPr>
                <w:rFonts w:ascii="Book Antiqua" w:hAnsi="Book Antiqua"/>
                <w:b/>
                <w:color w:val="375C89"/>
                <w:sz w:val="96"/>
                <w:szCs w:val="72"/>
              </w:rPr>
            </w:pPr>
            <w:r w:rsidRPr="00CB6D27">
              <w:rPr>
                <w:rFonts w:ascii="Book Antiqua" w:hAnsi="Book Antiqua"/>
                <w:b/>
                <w:color w:val="375C89"/>
                <w:sz w:val="96"/>
                <w:szCs w:val="72"/>
              </w:rPr>
              <w:t>FOIA* Workshop</w:t>
            </w:r>
          </w:p>
          <w:p w:rsidR="00501D4D" w:rsidRPr="00CB6D27" w:rsidRDefault="00501D4D" w:rsidP="00501D4D">
            <w:pPr>
              <w:ind w:left="342"/>
              <w:jc w:val="center"/>
              <w:rPr>
                <w:rFonts w:ascii="Book Antiqua" w:hAnsi="Book Antiqua"/>
                <w:b/>
                <w:color w:val="78916E"/>
                <w:sz w:val="20"/>
                <w:szCs w:val="20"/>
              </w:rPr>
            </w:pPr>
            <w:r w:rsidRPr="00CB6D27">
              <w:rPr>
                <w:rFonts w:ascii="Book Antiqua" w:hAnsi="Book Antiqua"/>
                <w:b/>
                <w:color w:val="375C89"/>
                <w:sz w:val="20"/>
                <w:szCs w:val="18"/>
              </w:rPr>
              <w:t>*</w:t>
            </w:r>
            <w:r w:rsidRPr="00CB6D27">
              <w:rPr>
                <w:rFonts w:ascii="Book Antiqua" w:hAnsi="Book Antiqua"/>
                <w:b/>
                <w:color w:val="375C89"/>
                <w:sz w:val="20"/>
              </w:rPr>
              <w:t>Freedom of Information Act</w:t>
            </w:r>
          </w:p>
        </w:tc>
      </w:tr>
      <w:tr w:rsidR="00501D4D" w:rsidTr="00726B29">
        <w:trPr>
          <w:cantSplit/>
          <w:trHeight w:val="2538"/>
        </w:trPr>
        <w:tc>
          <w:tcPr>
            <w:tcW w:w="1800" w:type="dxa"/>
            <w:vMerge/>
            <w:textDirection w:val="btLr"/>
            <w:vAlign w:val="center"/>
          </w:tcPr>
          <w:p w:rsidR="00501D4D" w:rsidRPr="00674E63" w:rsidRDefault="00501D4D" w:rsidP="00501D4D">
            <w:pPr>
              <w:pStyle w:val="Heading1"/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91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01D4D" w:rsidRPr="00CB6D27" w:rsidRDefault="00190072" w:rsidP="00501D4D">
            <w:pPr>
              <w:ind w:left="342"/>
              <w:jc w:val="center"/>
              <w:rPr>
                <w:rFonts w:ascii="Arial Black" w:hAnsi="Arial Black"/>
                <w:color w:val="694367"/>
                <w:sz w:val="36"/>
              </w:rPr>
            </w:pPr>
            <w:r>
              <w:rPr>
                <w:rFonts w:ascii="Arial Black" w:hAnsi="Arial Black"/>
                <w:color w:val="694367"/>
                <w:sz w:val="36"/>
              </w:rPr>
              <w:t>Wednesday</w:t>
            </w:r>
            <w:r w:rsidR="00501D4D" w:rsidRPr="00CB6D27">
              <w:rPr>
                <w:rFonts w:ascii="Arial Black" w:hAnsi="Arial Black"/>
                <w:color w:val="694367"/>
                <w:sz w:val="36"/>
              </w:rPr>
              <w:t xml:space="preserve">, </w:t>
            </w:r>
            <w:r>
              <w:rPr>
                <w:rFonts w:ascii="Arial Black" w:hAnsi="Arial Black"/>
                <w:color w:val="694367"/>
                <w:sz w:val="36"/>
              </w:rPr>
              <w:t>January 9, 2013</w:t>
            </w:r>
          </w:p>
          <w:p w:rsidR="00501D4D" w:rsidRPr="00CB6D27" w:rsidRDefault="00190072" w:rsidP="00501D4D">
            <w:pPr>
              <w:pStyle w:val="NormalWeb"/>
              <w:spacing w:before="0" w:beforeAutospacing="0" w:after="0" w:afterAutospacing="0"/>
              <w:ind w:left="342"/>
              <w:jc w:val="center"/>
              <w:rPr>
                <w:rFonts w:ascii="Arial Black" w:hAnsi="Arial Black"/>
                <w:color w:val="694367"/>
                <w:sz w:val="36"/>
              </w:rPr>
            </w:pPr>
            <w:r>
              <w:rPr>
                <w:rFonts w:ascii="Arial Black" w:hAnsi="Arial Black"/>
                <w:color w:val="694367"/>
                <w:sz w:val="36"/>
              </w:rPr>
              <w:t>1 P</w:t>
            </w:r>
            <w:r w:rsidR="00501D4D" w:rsidRPr="00CB6D27">
              <w:rPr>
                <w:rFonts w:ascii="Arial Black" w:hAnsi="Arial Black"/>
                <w:color w:val="694367"/>
                <w:sz w:val="36"/>
              </w:rPr>
              <w:t xml:space="preserve">M – </w:t>
            </w:r>
            <w:r>
              <w:rPr>
                <w:rFonts w:ascii="Arial Black" w:hAnsi="Arial Black"/>
                <w:color w:val="694367"/>
                <w:sz w:val="36"/>
              </w:rPr>
              <w:t>3</w:t>
            </w:r>
            <w:r w:rsidR="00501D4D" w:rsidRPr="00CB6D27">
              <w:rPr>
                <w:rFonts w:ascii="Arial Black" w:hAnsi="Arial Black"/>
                <w:color w:val="694367"/>
                <w:sz w:val="36"/>
              </w:rPr>
              <w:t xml:space="preserve"> PM</w:t>
            </w:r>
          </w:p>
          <w:p w:rsidR="00501D4D" w:rsidRPr="00CB6D27" w:rsidRDefault="00190072" w:rsidP="00501D4D">
            <w:pPr>
              <w:pStyle w:val="NormalWeb"/>
              <w:spacing w:before="0" w:beforeAutospacing="0" w:after="0" w:afterAutospacing="0"/>
              <w:ind w:left="342"/>
              <w:jc w:val="center"/>
              <w:rPr>
                <w:rFonts w:ascii="Arial Black" w:hAnsi="Arial Black"/>
                <w:color w:val="694367"/>
                <w:sz w:val="36"/>
              </w:rPr>
            </w:pPr>
            <w:r>
              <w:rPr>
                <w:rFonts w:ascii="Arial Black" w:hAnsi="Arial Black"/>
                <w:color w:val="694367"/>
                <w:sz w:val="36"/>
              </w:rPr>
              <w:t>Solid Waste Authority</w:t>
            </w:r>
          </w:p>
          <w:p w:rsidR="00501D4D" w:rsidRPr="00CB6D27" w:rsidRDefault="00190072" w:rsidP="00501D4D">
            <w:pPr>
              <w:pStyle w:val="NormalWeb"/>
              <w:spacing w:before="0" w:beforeAutospacing="0" w:after="0" w:afterAutospacing="0"/>
              <w:ind w:left="342"/>
              <w:jc w:val="center"/>
              <w:rPr>
                <w:rStyle w:val="Strong"/>
                <w:rFonts w:ascii="Arial Black" w:hAnsi="Arial Black"/>
                <w:b w:val="0"/>
                <w:bCs w:val="0"/>
                <w:color w:val="694367"/>
                <w:sz w:val="22"/>
              </w:rPr>
            </w:pPr>
            <w:r>
              <w:rPr>
                <w:rStyle w:val="Strong"/>
                <w:rFonts w:ascii="Arial Black" w:hAnsi="Arial Black"/>
                <w:b w:val="0"/>
                <w:bCs w:val="0"/>
                <w:color w:val="694367"/>
                <w:sz w:val="22"/>
              </w:rPr>
              <w:t>Visitor Center</w:t>
            </w:r>
          </w:p>
          <w:p w:rsidR="00501D4D" w:rsidRPr="00CB6D27" w:rsidRDefault="00176919" w:rsidP="00176919">
            <w:pPr>
              <w:pStyle w:val="NormalWeb"/>
              <w:spacing w:before="0" w:beforeAutospacing="0" w:after="0" w:afterAutospacing="0"/>
              <w:ind w:left="342"/>
              <w:jc w:val="center"/>
              <w:rPr>
                <w:rFonts w:ascii="Arial Black" w:hAnsi="Arial Black"/>
                <w:sz w:val="72"/>
                <w:szCs w:val="72"/>
              </w:rPr>
            </w:pPr>
            <w:r w:rsidRPr="00176919">
              <w:rPr>
                <w:rStyle w:val="Strong"/>
                <w:rFonts w:ascii="Arial Black" w:hAnsi="Arial Black"/>
                <w:b w:val="0"/>
                <w:bCs w:val="0"/>
                <w:color w:val="694367"/>
                <w:sz w:val="22"/>
              </w:rPr>
              <w:t>6501</w:t>
            </w:r>
            <w:r w:rsidR="00190072">
              <w:rPr>
                <w:rStyle w:val="Strong"/>
                <w:rFonts w:ascii="Arial Black" w:hAnsi="Arial Black"/>
                <w:b w:val="0"/>
                <w:bCs w:val="0"/>
                <w:color w:val="694367"/>
                <w:sz w:val="22"/>
              </w:rPr>
              <w:t xml:space="preserve"> Jog Road, West Palm Beach, FL </w:t>
            </w:r>
            <w:r>
              <w:rPr>
                <w:rStyle w:val="Strong"/>
                <w:rFonts w:ascii="Arial Black" w:hAnsi="Arial Black"/>
                <w:b w:val="0"/>
                <w:bCs w:val="0"/>
                <w:color w:val="694367"/>
                <w:sz w:val="22"/>
              </w:rPr>
              <w:t>33412</w:t>
            </w:r>
          </w:p>
        </w:tc>
      </w:tr>
      <w:tr w:rsidR="00501D4D" w:rsidTr="00726B29">
        <w:trPr>
          <w:cantSplit/>
          <w:trHeight w:val="4338"/>
        </w:trPr>
        <w:tc>
          <w:tcPr>
            <w:tcW w:w="1800" w:type="dxa"/>
            <w:vMerge/>
            <w:textDirection w:val="btLr"/>
            <w:vAlign w:val="center"/>
          </w:tcPr>
          <w:p w:rsidR="00501D4D" w:rsidRPr="00674E63" w:rsidRDefault="00501D4D" w:rsidP="00501D4D">
            <w:pPr>
              <w:pStyle w:val="Heading1"/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9180" w:type="dxa"/>
            <w:gridSpan w:val="2"/>
            <w:tcBorders>
              <w:left w:val="nil"/>
            </w:tcBorders>
            <w:shd w:val="clear" w:color="auto" w:fill="auto"/>
          </w:tcPr>
          <w:p w:rsidR="00501D4D" w:rsidRPr="00CB6D27" w:rsidRDefault="00501D4D" w:rsidP="00501D4D">
            <w:pPr>
              <w:pStyle w:val="BodyText"/>
              <w:ind w:left="342" w:right="252"/>
              <w:rPr>
                <w:color w:val="31835C"/>
                <w:sz w:val="28"/>
                <w:szCs w:val="28"/>
              </w:rPr>
            </w:pPr>
            <w:r w:rsidRPr="00CB6D27">
              <w:rPr>
                <w:color w:val="31835C"/>
                <w:sz w:val="28"/>
                <w:szCs w:val="28"/>
              </w:rPr>
              <w:t>Join us for an in-depth exploration of the Waste Program’s publicly-available information resources. Representatives from the Southeast District Public Information Office, Waste Cleanup, Hazardous Waste, Solid Waste, and Storage Tanks will present on the following:</w:t>
            </w:r>
          </w:p>
          <w:p w:rsidR="00501D4D" w:rsidRPr="00CB6D27" w:rsidRDefault="00501D4D" w:rsidP="00501D4D">
            <w:pPr>
              <w:pStyle w:val="BodyText"/>
              <w:numPr>
                <w:ilvl w:val="0"/>
                <w:numId w:val="1"/>
              </w:numPr>
              <w:ind w:left="702" w:right="252"/>
              <w:rPr>
                <w:color w:val="31835C"/>
                <w:sz w:val="28"/>
                <w:szCs w:val="28"/>
              </w:rPr>
            </w:pPr>
            <w:r w:rsidRPr="00CB6D27">
              <w:rPr>
                <w:color w:val="31835C"/>
                <w:sz w:val="28"/>
                <w:szCs w:val="28"/>
              </w:rPr>
              <w:t>Public Records Requests 101 – how to get the best results!</w:t>
            </w:r>
          </w:p>
          <w:p w:rsidR="00501D4D" w:rsidRPr="00CB6D27" w:rsidRDefault="00501D4D" w:rsidP="00501D4D">
            <w:pPr>
              <w:pStyle w:val="BodyText"/>
              <w:numPr>
                <w:ilvl w:val="0"/>
                <w:numId w:val="1"/>
              </w:numPr>
              <w:ind w:left="702" w:right="252"/>
              <w:rPr>
                <w:color w:val="31835C"/>
                <w:sz w:val="28"/>
                <w:szCs w:val="28"/>
              </w:rPr>
            </w:pPr>
            <w:r w:rsidRPr="00CB6D27">
              <w:rPr>
                <w:color w:val="31835C"/>
                <w:sz w:val="28"/>
                <w:szCs w:val="28"/>
              </w:rPr>
              <w:t xml:space="preserve">DEP’s Internet Search Tools – Where can I find them? How do </w:t>
            </w:r>
            <w:r w:rsidR="00750AF3" w:rsidRPr="00CB6D27">
              <w:rPr>
                <w:color w:val="31835C"/>
                <w:sz w:val="28"/>
                <w:szCs w:val="28"/>
              </w:rPr>
              <w:t>I</w:t>
            </w:r>
            <w:r w:rsidRPr="00CB6D27">
              <w:rPr>
                <w:color w:val="31835C"/>
                <w:sz w:val="28"/>
                <w:szCs w:val="28"/>
              </w:rPr>
              <w:t xml:space="preserve"> use them? What do my search results mean?</w:t>
            </w:r>
          </w:p>
          <w:p w:rsidR="00501D4D" w:rsidRPr="00CB6D27" w:rsidRDefault="00501D4D" w:rsidP="002C6A28">
            <w:pPr>
              <w:pStyle w:val="BodyText"/>
              <w:numPr>
                <w:ilvl w:val="0"/>
                <w:numId w:val="1"/>
              </w:numPr>
              <w:ind w:left="702" w:right="252"/>
              <w:rPr>
                <w:sz w:val="28"/>
                <w:szCs w:val="28"/>
              </w:rPr>
            </w:pPr>
            <w:r w:rsidRPr="00CB6D27">
              <w:rPr>
                <w:color w:val="31835C"/>
                <w:sz w:val="28"/>
                <w:szCs w:val="28"/>
              </w:rPr>
              <w:t>OCULUS – how to search DEP’s electronic records on perm</w:t>
            </w:r>
            <w:r w:rsidR="002C6A28" w:rsidRPr="00CB6D27">
              <w:rPr>
                <w:color w:val="31835C"/>
                <w:sz w:val="28"/>
                <w:szCs w:val="28"/>
              </w:rPr>
              <w:t xml:space="preserve">itting, compliance/enforcement, </w:t>
            </w:r>
            <w:r w:rsidRPr="00CB6D27">
              <w:rPr>
                <w:color w:val="31835C"/>
                <w:sz w:val="28"/>
                <w:szCs w:val="28"/>
              </w:rPr>
              <w:t>contamination cleanup and monitoring</w:t>
            </w:r>
            <w:r w:rsidR="002C6A28" w:rsidRPr="00CB6D27">
              <w:rPr>
                <w:color w:val="31835C"/>
                <w:sz w:val="28"/>
                <w:szCs w:val="28"/>
              </w:rPr>
              <w:t>, and much more!</w:t>
            </w:r>
          </w:p>
        </w:tc>
      </w:tr>
      <w:tr w:rsidR="00501D4D" w:rsidRPr="00FC7E74" w:rsidTr="00CB6D27">
        <w:trPr>
          <w:cantSplit/>
          <w:trHeight w:val="2133"/>
        </w:trPr>
        <w:tc>
          <w:tcPr>
            <w:tcW w:w="1800" w:type="dxa"/>
            <w:vMerge/>
            <w:textDirection w:val="btLr"/>
            <w:vAlign w:val="center"/>
          </w:tcPr>
          <w:p w:rsidR="00501D4D" w:rsidRPr="00FC7E74" w:rsidRDefault="00501D4D" w:rsidP="00FC7E74">
            <w:pPr>
              <w:pStyle w:val="Heading1"/>
              <w:ind w:left="113" w:right="113"/>
              <w:jc w:val="center"/>
              <w:rPr>
                <w:color w:val="375C89"/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tcBorders>
              <w:left w:val="nil"/>
            </w:tcBorders>
            <w:shd w:val="clear" w:color="auto" w:fill="auto"/>
          </w:tcPr>
          <w:p w:rsidR="00501D4D" w:rsidRPr="00CB6D27" w:rsidRDefault="00501D4D" w:rsidP="00FC7E74">
            <w:pPr>
              <w:pStyle w:val="NormalWeb"/>
              <w:spacing w:before="0" w:beforeAutospacing="0" w:after="0" w:afterAutospacing="0"/>
              <w:ind w:left="342"/>
              <w:jc w:val="center"/>
              <w:rPr>
                <w:rFonts w:ascii="BakerSignet" w:hAnsi="BakerSignet"/>
                <w:bCs/>
                <w:color w:val="375C89"/>
              </w:rPr>
            </w:pPr>
          </w:p>
          <w:p w:rsidR="00726B29" w:rsidRPr="00CB6D27" w:rsidRDefault="00501D4D" w:rsidP="00FC7E74">
            <w:pPr>
              <w:pStyle w:val="NormalWeb"/>
              <w:spacing w:before="0" w:beforeAutospacing="0" w:after="0" w:afterAutospacing="0"/>
              <w:ind w:left="342"/>
              <w:jc w:val="center"/>
              <w:rPr>
                <w:rFonts w:ascii="BakerSignet" w:hAnsi="BakerSignet"/>
                <w:bCs/>
                <w:color w:val="AF4C3B"/>
                <w:sz w:val="36"/>
                <w:szCs w:val="36"/>
              </w:rPr>
            </w:pPr>
            <w:r w:rsidRPr="00CB6D27">
              <w:rPr>
                <w:rFonts w:ascii="BakerSignet" w:hAnsi="BakerSignet"/>
                <w:bCs/>
                <w:color w:val="AF4C3B"/>
                <w:sz w:val="36"/>
              </w:rPr>
              <w:t xml:space="preserve"> </w:t>
            </w:r>
            <w:r w:rsidR="00726B29" w:rsidRPr="00CB6D27">
              <w:rPr>
                <w:rFonts w:ascii="BakerSignet" w:hAnsi="BakerSignet"/>
                <w:bCs/>
                <w:color w:val="AF4C3B"/>
                <w:sz w:val="36"/>
                <w:szCs w:val="36"/>
              </w:rPr>
              <w:t xml:space="preserve">RSVP to </w:t>
            </w:r>
            <w:r w:rsidR="004B3AC5">
              <w:rPr>
                <w:rFonts w:ascii="BakerSignet" w:hAnsi="BakerSignet"/>
                <w:bCs/>
                <w:color w:val="AF4C3B"/>
                <w:sz w:val="36"/>
                <w:szCs w:val="36"/>
              </w:rPr>
              <w:t>Karen Kantor</w:t>
            </w:r>
            <w:r w:rsidR="00726B29" w:rsidRPr="00CB6D27">
              <w:rPr>
                <w:rFonts w:ascii="BakerSignet" w:hAnsi="BakerSignet"/>
                <w:bCs/>
                <w:color w:val="AF4C3B"/>
                <w:sz w:val="36"/>
                <w:szCs w:val="36"/>
              </w:rPr>
              <w:t xml:space="preserve"> at </w:t>
            </w:r>
            <w:r w:rsidR="00726B29" w:rsidRPr="00CB6D27">
              <w:rPr>
                <w:rFonts w:ascii="BakerSignet" w:hAnsi="BakerSignet"/>
                <w:color w:val="AF4C3B"/>
                <w:sz w:val="36"/>
                <w:szCs w:val="36"/>
              </w:rPr>
              <w:t>561-681-66</w:t>
            </w:r>
            <w:r w:rsidR="004B3AC5">
              <w:rPr>
                <w:rFonts w:ascii="BakerSignet" w:hAnsi="BakerSignet"/>
                <w:color w:val="AF4C3B"/>
                <w:sz w:val="36"/>
                <w:szCs w:val="36"/>
              </w:rPr>
              <w:t>70</w:t>
            </w:r>
            <w:r w:rsidR="00726B29" w:rsidRPr="00CB6D27">
              <w:rPr>
                <w:rFonts w:ascii="BakerSignet" w:hAnsi="BakerSignet"/>
                <w:sz w:val="36"/>
                <w:szCs w:val="36"/>
              </w:rPr>
              <w:t xml:space="preserve"> </w:t>
            </w:r>
            <w:r w:rsidR="00726B29" w:rsidRPr="00CB6D27">
              <w:rPr>
                <w:rFonts w:ascii="BakerSignet" w:hAnsi="BakerSignet"/>
                <w:color w:val="AF4C3B"/>
                <w:sz w:val="36"/>
                <w:szCs w:val="36"/>
              </w:rPr>
              <w:t xml:space="preserve">or </w:t>
            </w:r>
            <w:hyperlink r:id="rId6" w:history="1">
              <w:r w:rsidR="004B3AC5" w:rsidRPr="008177A6">
                <w:rPr>
                  <w:rStyle w:val="Hyperlink"/>
                  <w:rFonts w:ascii="BakerSignet" w:hAnsi="BakerSignet"/>
                  <w:sz w:val="36"/>
                  <w:szCs w:val="36"/>
                </w:rPr>
                <w:t>Karen.E.Kantor@dep.state.fl.us</w:t>
              </w:r>
            </w:hyperlink>
          </w:p>
          <w:p w:rsidR="00501D4D" w:rsidRPr="00AA4871" w:rsidRDefault="00726B29" w:rsidP="00726B29">
            <w:pPr>
              <w:pStyle w:val="NormalWeb"/>
              <w:spacing w:before="240" w:beforeAutospacing="0" w:after="0" w:afterAutospacing="0"/>
              <w:ind w:left="342"/>
              <w:jc w:val="center"/>
              <w:rPr>
                <w:rFonts w:ascii="BakerSignet" w:hAnsi="BakerSignet"/>
                <w:i/>
                <w:color w:val="AF4C3B"/>
                <w:sz w:val="36"/>
              </w:rPr>
            </w:pPr>
            <w:r w:rsidRPr="00AA4871">
              <w:rPr>
                <w:rFonts w:ascii="BakerSignet" w:hAnsi="BakerSignet"/>
                <w:bCs/>
                <w:i/>
                <w:color w:val="AF4C3B"/>
                <w:sz w:val="36"/>
              </w:rPr>
              <w:t>Space is limited, so reserve your seat today!</w:t>
            </w:r>
          </w:p>
        </w:tc>
      </w:tr>
    </w:tbl>
    <w:p w:rsidR="002F0753" w:rsidRPr="00FC7E74" w:rsidRDefault="002F0753" w:rsidP="004B311E">
      <w:pPr>
        <w:rPr>
          <w:color w:val="375C89"/>
          <w:sz w:val="20"/>
          <w:szCs w:val="20"/>
        </w:rPr>
      </w:pPr>
    </w:p>
    <w:sectPr w:rsidR="002F0753" w:rsidRPr="00FC7E74" w:rsidSect="004B311E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kerSigne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4B2"/>
    <w:multiLevelType w:val="hybridMultilevel"/>
    <w:tmpl w:val="AAA04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D3DA7"/>
    <w:rsid w:val="0004342D"/>
    <w:rsid w:val="00176919"/>
    <w:rsid w:val="00190072"/>
    <w:rsid w:val="001E2042"/>
    <w:rsid w:val="00216AB4"/>
    <w:rsid w:val="0021781E"/>
    <w:rsid w:val="002C6A28"/>
    <w:rsid w:val="002F0753"/>
    <w:rsid w:val="003108BC"/>
    <w:rsid w:val="003A6337"/>
    <w:rsid w:val="003D724A"/>
    <w:rsid w:val="003F3E74"/>
    <w:rsid w:val="00481147"/>
    <w:rsid w:val="004B311E"/>
    <w:rsid w:val="004B3AC5"/>
    <w:rsid w:val="00501D4D"/>
    <w:rsid w:val="005B4C06"/>
    <w:rsid w:val="0060482C"/>
    <w:rsid w:val="00674E63"/>
    <w:rsid w:val="0070280E"/>
    <w:rsid w:val="00726B29"/>
    <w:rsid w:val="00750AF3"/>
    <w:rsid w:val="00770A65"/>
    <w:rsid w:val="008938D9"/>
    <w:rsid w:val="008B41B4"/>
    <w:rsid w:val="008C114A"/>
    <w:rsid w:val="00A230E0"/>
    <w:rsid w:val="00A24B53"/>
    <w:rsid w:val="00A57FCC"/>
    <w:rsid w:val="00A82406"/>
    <w:rsid w:val="00AA4871"/>
    <w:rsid w:val="00AD0EE6"/>
    <w:rsid w:val="00AE3611"/>
    <w:rsid w:val="00B822FB"/>
    <w:rsid w:val="00BD6409"/>
    <w:rsid w:val="00CB6986"/>
    <w:rsid w:val="00CB6D27"/>
    <w:rsid w:val="00CF50FC"/>
    <w:rsid w:val="00D22AA5"/>
    <w:rsid w:val="00D338DD"/>
    <w:rsid w:val="00ED3DA7"/>
    <w:rsid w:val="00EE7848"/>
    <w:rsid w:val="00F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DA7"/>
    <w:pPr>
      <w:spacing w:before="100" w:beforeAutospacing="1" w:after="100" w:afterAutospacing="1"/>
    </w:pPr>
    <w:rPr>
      <w:rFonts w:ascii="Verdana" w:hAnsi="Verdana"/>
      <w:color w:val="auto"/>
      <w:sz w:val="20"/>
      <w:szCs w:val="20"/>
    </w:rPr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styleId="Strong">
    <w:name w:val="Strong"/>
    <w:basedOn w:val="DefaultParagraphFont"/>
    <w:uiPriority w:val="22"/>
    <w:qFormat/>
    <w:rsid w:val="00ED3DA7"/>
    <w:rPr>
      <w:b/>
      <w:bCs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74"/>
    <w:rPr>
      <w:rFonts w:ascii="Tahoma" w:hAnsi="Tahoma" w:cs="Tahoma"/>
      <w:color w:val="333399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E.Kantor@dep.state.f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tor_KE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Kantor_KE</dc:creator>
  <cp:keywords/>
  <dc:description/>
  <cp:lastModifiedBy>Winston_K</cp:lastModifiedBy>
  <cp:revision>3</cp:revision>
  <cp:lastPrinted>2012-05-14T13:56:00Z</cp:lastPrinted>
  <dcterms:created xsi:type="dcterms:W3CDTF">2012-12-10T16:07:00Z</dcterms:created>
  <dcterms:modified xsi:type="dcterms:W3CDTF">2012-12-18T13:35:00Z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